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157B" w14:textId="77777777" w:rsidR="00D141D5" w:rsidRDefault="00D141D5" w:rsidP="00D141D5">
      <w:pPr>
        <w:spacing w:after="0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07FF9EC" wp14:editId="2B53D8CF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495300" cy="948690"/>
            <wp:effectExtent l="0" t="0" r="0" b="3810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</w:t>
      </w:r>
    </w:p>
    <w:p w14:paraId="457307AD" w14:textId="77777777" w:rsidR="00D141D5" w:rsidRDefault="00D141D5" w:rsidP="00D141D5">
      <w:pPr>
        <w:spacing w:after="0"/>
      </w:pPr>
    </w:p>
    <w:p w14:paraId="740D063A" w14:textId="0C52644A" w:rsidR="00D141D5" w:rsidRPr="009B2810" w:rsidRDefault="00D141D5" w:rsidP="00FC2CFA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B2810">
        <w:rPr>
          <w:rFonts w:cs="Times New Roman"/>
          <w:b/>
          <w:bCs/>
          <w:sz w:val="28"/>
          <w:szCs w:val="28"/>
        </w:rPr>
        <w:t>Voluntary Contributions and Charges</w:t>
      </w:r>
    </w:p>
    <w:p w14:paraId="7CE6F661" w14:textId="797AE0EB" w:rsidR="00FC2CFA" w:rsidRPr="009B2810" w:rsidRDefault="00D141D5" w:rsidP="00FC2CFA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B2810">
        <w:rPr>
          <w:rFonts w:cs="Times New Roman"/>
          <w:b/>
          <w:bCs/>
          <w:sz w:val="28"/>
          <w:szCs w:val="28"/>
        </w:rPr>
        <w:t>Schedule for 202</w:t>
      </w:r>
      <w:r w:rsidR="00F51870">
        <w:rPr>
          <w:rFonts w:cs="Times New Roman"/>
          <w:b/>
          <w:bCs/>
          <w:sz w:val="28"/>
          <w:szCs w:val="28"/>
        </w:rPr>
        <w:t>4</w:t>
      </w:r>
    </w:p>
    <w:p w14:paraId="3A67C5DA" w14:textId="07FFD6FA" w:rsidR="00D141D5" w:rsidRPr="009B2810" w:rsidRDefault="00D141D5" w:rsidP="00FC2CFA">
      <w:pPr>
        <w:spacing w:after="0"/>
        <w:rPr>
          <w:rFonts w:cs="Times New Roman"/>
          <w:sz w:val="20"/>
          <w:szCs w:val="20"/>
        </w:rPr>
      </w:pPr>
      <w:r w:rsidRPr="00FC2CFA">
        <w:rPr>
          <w:rFonts w:cs="Times New Roman"/>
          <w:sz w:val="24"/>
          <w:szCs w:val="24"/>
        </w:rPr>
        <w:br w:type="textWrapping" w:clear="all"/>
      </w:r>
      <w:r w:rsidRPr="009B2810">
        <w:rPr>
          <w:rFonts w:cs="Times New Roman"/>
          <w:sz w:val="20"/>
          <w:szCs w:val="20"/>
        </w:rPr>
        <w:t>O’Connor Education</w:t>
      </w:r>
    </w:p>
    <w:p w14:paraId="22FE7310" w14:textId="7D3BACB6" w:rsidR="00D141D5" w:rsidRPr="009B2810" w:rsidRDefault="00E21693" w:rsidP="00D141D5">
      <w:pPr>
        <w:spacing w:after="0"/>
        <w:rPr>
          <w:rFonts w:cs="Times New Roman"/>
          <w:sz w:val="20"/>
          <w:szCs w:val="20"/>
        </w:rPr>
      </w:pPr>
      <w:r w:rsidRPr="009B2810">
        <w:rPr>
          <w:rFonts w:cs="Times New Roman"/>
          <w:sz w:val="20"/>
          <w:szCs w:val="20"/>
        </w:rPr>
        <w:t xml:space="preserve"> </w:t>
      </w:r>
      <w:r w:rsidR="00B04494">
        <w:rPr>
          <w:rFonts w:cs="Times New Roman"/>
          <w:sz w:val="20"/>
          <w:szCs w:val="20"/>
        </w:rPr>
        <w:t xml:space="preserve">   </w:t>
      </w:r>
      <w:r w:rsidR="00D141D5" w:rsidRPr="009B2810">
        <w:rPr>
          <w:rFonts w:cs="Times New Roman"/>
          <w:sz w:val="20"/>
          <w:szCs w:val="20"/>
        </w:rPr>
        <w:t>Support Centre</w:t>
      </w:r>
    </w:p>
    <w:p w14:paraId="52C1FCF9" w14:textId="7712AE20" w:rsidR="00D141D5" w:rsidRPr="009B2810" w:rsidRDefault="00D141D5" w:rsidP="00D141D5">
      <w:pPr>
        <w:spacing w:after="0"/>
        <w:rPr>
          <w:rFonts w:cs="Times New Roman"/>
          <w:b/>
          <w:bCs/>
        </w:rPr>
      </w:pPr>
    </w:p>
    <w:p w14:paraId="67901274" w14:textId="1C591B82" w:rsidR="00D141D5" w:rsidRPr="00FC2CFA" w:rsidRDefault="00D141D5" w:rsidP="00996BF8">
      <w:pPr>
        <w:spacing w:after="0" w:line="240" w:lineRule="auto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>Dear Families</w:t>
      </w:r>
    </w:p>
    <w:p w14:paraId="21810067" w14:textId="77777777" w:rsidR="001D5C25" w:rsidRPr="009B2810" w:rsidRDefault="001D5C25" w:rsidP="00996BF8">
      <w:pPr>
        <w:spacing w:after="0" w:line="240" w:lineRule="auto"/>
        <w:rPr>
          <w:rFonts w:cs="Times New Roman"/>
          <w:sz w:val="20"/>
          <w:szCs w:val="20"/>
        </w:rPr>
      </w:pPr>
    </w:p>
    <w:p w14:paraId="392C733D" w14:textId="69066842" w:rsidR="00E4504E" w:rsidRPr="009B2810" w:rsidRDefault="00E4504E" w:rsidP="00996BF8">
      <w:pPr>
        <w:spacing w:line="240" w:lineRule="auto"/>
        <w:ind w:right="309"/>
        <w:jc w:val="both"/>
        <w:rPr>
          <w:rFonts w:cs="Times New Roman"/>
          <w:bCs/>
          <w:iCs/>
        </w:rPr>
      </w:pPr>
      <w:r w:rsidRPr="00FC2CFA">
        <w:rPr>
          <w:rFonts w:cs="Times New Roman"/>
          <w:bCs/>
          <w:sz w:val="24"/>
          <w:szCs w:val="24"/>
        </w:rPr>
        <w:t xml:space="preserve">Each year all parents are requested to make </w:t>
      </w:r>
      <w:r w:rsidR="001D5C25" w:rsidRPr="00FC2CFA">
        <w:rPr>
          <w:rFonts w:cs="Times New Roman"/>
          <w:bCs/>
          <w:sz w:val="24"/>
          <w:szCs w:val="24"/>
        </w:rPr>
        <w:t>a number of payments</w:t>
      </w:r>
      <w:r w:rsidRPr="00FC2CFA">
        <w:rPr>
          <w:rFonts w:cs="Times New Roman"/>
          <w:bCs/>
          <w:sz w:val="24"/>
          <w:szCs w:val="24"/>
        </w:rPr>
        <w:t xml:space="preserve"> towards their child’s education.  These payments include Voluntary Contributions</w:t>
      </w:r>
      <w:r w:rsidR="001D5C25" w:rsidRPr="00FC2CFA">
        <w:rPr>
          <w:rFonts w:cs="Times New Roman"/>
          <w:bCs/>
          <w:sz w:val="24"/>
          <w:szCs w:val="24"/>
        </w:rPr>
        <w:t>, Charges and Personal Use Items</w:t>
      </w:r>
      <w:r w:rsidRPr="00FC2CFA">
        <w:rPr>
          <w:rFonts w:cs="Times New Roman"/>
          <w:bCs/>
          <w:sz w:val="24"/>
          <w:szCs w:val="24"/>
        </w:rPr>
        <w:t>.  This letter is to explain the costs that you can expect to incur throughout the year.  This transparency in disclosing the maximum anticipated cost to parents is a key feature of the School Education Act / Regulations and Department of Education Policy</w:t>
      </w:r>
      <w:r w:rsidR="001D5C25" w:rsidRPr="00FC2CFA">
        <w:rPr>
          <w:rFonts w:cs="Times New Roman"/>
          <w:bCs/>
          <w:sz w:val="24"/>
          <w:szCs w:val="24"/>
        </w:rPr>
        <w:t xml:space="preserve"> and has been approved by the O’Connor Education Support Centre School Council</w:t>
      </w:r>
      <w:r w:rsidRPr="00FC2CFA">
        <w:rPr>
          <w:rFonts w:cs="Times New Roman"/>
          <w:bCs/>
          <w:sz w:val="24"/>
          <w:szCs w:val="24"/>
        </w:rPr>
        <w:t>.</w:t>
      </w:r>
    </w:p>
    <w:p w14:paraId="4C2DE2AF" w14:textId="4A478814" w:rsidR="001D5C25" w:rsidRPr="00FC2CFA" w:rsidRDefault="00E4504E" w:rsidP="00996BF8">
      <w:pPr>
        <w:spacing w:line="240" w:lineRule="auto"/>
        <w:ind w:right="309"/>
        <w:jc w:val="both"/>
        <w:rPr>
          <w:rFonts w:cs="Times New Roman"/>
          <w:bCs/>
          <w:sz w:val="24"/>
          <w:szCs w:val="24"/>
        </w:rPr>
      </w:pPr>
      <w:r w:rsidRPr="00FC2CFA">
        <w:rPr>
          <w:rFonts w:cs="Times New Roman"/>
          <w:bCs/>
          <w:sz w:val="24"/>
          <w:szCs w:val="24"/>
        </w:rPr>
        <w:t>Hopefully the strong rationale and justification we provide to parents and carers will encour</w:t>
      </w:r>
      <w:r w:rsidR="00FC2CFA">
        <w:rPr>
          <w:rFonts w:cs="Times New Roman"/>
          <w:bCs/>
          <w:sz w:val="24"/>
          <w:szCs w:val="24"/>
        </w:rPr>
        <w:t>age everyone</w:t>
      </w:r>
      <w:r w:rsidRPr="00FC2CFA">
        <w:rPr>
          <w:rFonts w:cs="Times New Roman"/>
          <w:bCs/>
          <w:sz w:val="24"/>
          <w:szCs w:val="24"/>
        </w:rPr>
        <w:t xml:space="preserve"> to make payment of their contribution at an early occasion in 202</w:t>
      </w:r>
      <w:r w:rsidR="003360FF">
        <w:rPr>
          <w:rFonts w:cs="Times New Roman"/>
          <w:bCs/>
          <w:sz w:val="24"/>
          <w:szCs w:val="24"/>
        </w:rPr>
        <w:t>4</w:t>
      </w:r>
      <w:r w:rsidRPr="00FC2CFA">
        <w:rPr>
          <w:rFonts w:cs="Times New Roman"/>
          <w:bCs/>
          <w:sz w:val="24"/>
          <w:szCs w:val="24"/>
        </w:rPr>
        <w:t>.</w:t>
      </w:r>
    </w:p>
    <w:p w14:paraId="12743385" w14:textId="3C145278" w:rsidR="001D5C25" w:rsidRPr="00FC2CFA" w:rsidRDefault="001D5C25" w:rsidP="001D5C25">
      <w:pPr>
        <w:pStyle w:val="ListParagraph"/>
        <w:numPr>
          <w:ilvl w:val="0"/>
          <w:numId w:val="2"/>
        </w:numPr>
        <w:ind w:right="309"/>
        <w:jc w:val="both"/>
        <w:rPr>
          <w:rFonts w:cs="Times New Roman"/>
          <w:b/>
          <w:sz w:val="24"/>
          <w:szCs w:val="24"/>
        </w:rPr>
      </w:pPr>
      <w:r w:rsidRPr="00FC2CFA">
        <w:rPr>
          <w:rFonts w:cs="Times New Roman"/>
          <w:b/>
          <w:sz w:val="24"/>
          <w:szCs w:val="24"/>
        </w:rPr>
        <w:t xml:space="preserve">Voluntary Contributions </w:t>
      </w:r>
    </w:p>
    <w:p w14:paraId="55192E7E" w14:textId="6EDCAAF0" w:rsidR="001D5C25" w:rsidRPr="00FC2CFA" w:rsidRDefault="001D5C25" w:rsidP="001D5C25">
      <w:pPr>
        <w:pStyle w:val="ListParagraph"/>
        <w:ind w:right="309"/>
        <w:jc w:val="both"/>
        <w:rPr>
          <w:rFonts w:cs="Times New Roman"/>
          <w:bCs/>
          <w:sz w:val="24"/>
          <w:szCs w:val="24"/>
        </w:rPr>
      </w:pPr>
      <w:r w:rsidRPr="00FC2CFA">
        <w:rPr>
          <w:rFonts w:cs="Times New Roman"/>
          <w:bCs/>
          <w:sz w:val="24"/>
          <w:szCs w:val="24"/>
        </w:rPr>
        <w:t xml:space="preserve">The contribution helps support our school’s resource expenditure and maximise your child’s learning experience.  </w:t>
      </w:r>
      <w:r w:rsidR="00996BF8" w:rsidRPr="00FC2CFA">
        <w:rPr>
          <w:rFonts w:cs="Times New Roman"/>
          <w:bCs/>
          <w:sz w:val="24"/>
          <w:szCs w:val="24"/>
        </w:rPr>
        <w:t>This contribution is</w:t>
      </w:r>
      <w:r w:rsidRPr="00FC2CFA">
        <w:rPr>
          <w:rFonts w:cs="Times New Roman"/>
          <w:bCs/>
          <w:sz w:val="24"/>
          <w:szCs w:val="24"/>
        </w:rPr>
        <w:t xml:space="preserve"> set at $60 for the year, which equates to approximately $1.50 per week or $15 per term.</w:t>
      </w:r>
    </w:p>
    <w:p w14:paraId="76484EA1" w14:textId="77777777" w:rsidR="001D5C25" w:rsidRPr="009B2810" w:rsidRDefault="001D5C25" w:rsidP="001D5C25">
      <w:pPr>
        <w:pStyle w:val="ListParagraph"/>
        <w:ind w:right="309"/>
        <w:jc w:val="both"/>
        <w:rPr>
          <w:rFonts w:cs="Times New Roman"/>
          <w:bCs/>
          <w:sz w:val="20"/>
          <w:szCs w:val="20"/>
        </w:rPr>
      </w:pPr>
    </w:p>
    <w:tbl>
      <w:tblPr>
        <w:tblStyle w:val="TableGrid"/>
        <w:tblW w:w="0" w:type="auto"/>
        <w:tblInd w:w="4028" w:type="dxa"/>
        <w:tblLook w:val="04A0" w:firstRow="1" w:lastRow="0" w:firstColumn="1" w:lastColumn="0" w:noHBand="0" w:noVBand="1"/>
      </w:tblPr>
      <w:tblGrid>
        <w:gridCol w:w="2394"/>
      </w:tblGrid>
      <w:tr w:rsidR="001D5C25" w:rsidRPr="00FC2CFA" w14:paraId="418A9C18" w14:textId="77777777" w:rsidTr="001D5C25">
        <w:tc>
          <w:tcPr>
            <w:tcW w:w="2394" w:type="dxa"/>
            <w:shd w:val="clear" w:color="auto" w:fill="BFBFBF" w:themeFill="background1" w:themeFillShade="BF"/>
          </w:tcPr>
          <w:p w14:paraId="6910B8B3" w14:textId="3EB62501" w:rsidR="001D5C25" w:rsidRPr="00FC2CFA" w:rsidRDefault="001D5C25" w:rsidP="001D5C25">
            <w:pPr>
              <w:pStyle w:val="ListParagraph"/>
              <w:ind w:left="0" w:right="3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2CFA">
              <w:rPr>
                <w:rFonts w:cs="Times New Roman"/>
                <w:b/>
                <w:sz w:val="24"/>
                <w:szCs w:val="24"/>
              </w:rPr>
              <w:t>Kindy to Year 6</w:t>
            </w:r>
          </w:p>
        </w:tc>
      </w:tr>
      <w:tr w:rsidR="001D5C25" w:rsidRPr="00FC2CFA" w14:paraId="1094FF4A" w14:textId="77777777" w:rsidTr="001D5C25">
        <w:tc>
          <w:tcPr>
            <w:tcW w:w="2394" w:type="dxa"/>
          </w:tcPr>
          <w:p w14:paraId="7D93223A" w14:textId="12F59FE4" w:rsidR="001D5C25" w:rsidRPr="00FC2CFA" w:rsidRDefault="001D5C25" w:rsidP="001D5C25">
            <w:pPr>
              <w:pStyle w:val="ListParagraph"/>
              <w:ind w:left="0" w:right="3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C2CFA">
              <w:rPr>
                <w:rFonts w:cs="Times New Roman"/>
                <w:bCs/>
                <w:sz w:val="24"/>
                <w:szCs w:val="24"/>
              </w:rPr>
              <w:t>$60 per student</w:t>
            </w:r>
          </w:p>
        </w:tc>
      </w:tr>
    </w:tbl>
    <w:p w14:paraId="139BFF1A" w14:textId="04874971" w:rsidR="001D5C25" w:rsidRPr="009B2810" w:rsidRDefault="001D5C25" w:rsidP="001D5C25">
      <w:pPr>
        <w:pStyle w:val="ListParagraph"/>
        <w:ind w:right="309"/>
        <w:jc w:val="both"/>
        <w:rPr>
          <w:rFonts w:cs="Times New Roman"/>
          <w:bCs/>
          <w:sz w:val="20"/>
          <w:szCs w:val="20"/>
        </w:rPr>
      </w:pPr>
    </w:p>
    <w:p w14:paraId="4752040E" w14:textId="29FCB16C" w:rsidR="00D141D5" w:rsidRPr="00FC2CFA" w:rsidRDefault="001D5C25" w:rsidP="001D5C25">
      <w:pPr>
        <w:pStyle w:val="ListParagraph"/>
        <w:numPr>
          <w:ilvl w:val="0"/>
          <w:numId w:val="2"/>
        </w:numPr>
        <w:spacing w:after="0"/>
        <w:rPr>
          <w:rFonts w:cs="Times New Roman"/>
          <w:b/>
          <w:bCs/>
          <w:sz w:val="24"/>
          <w:szCs w:val="24"/>
        </w:rPr>
      </w:pPr>
      <w:r w:rsidRPr="00FC2CFA">
        <w:rPr>
          <w:rFonts w:cs="Times New Roman"/>
          <w:b/>
          <w:bCs/>
          <w:sz w:val="24"/>
          <w:szCs w:val="24"/>
        </w:rPr>
        <w:t>Charges</w:t>
      </w:r>
    </w:p>
    <w:p w14:paraId="7A37053D" w14:textId="0607996C" w:rsidR="00C66AD5" w:rsidRPr="009B2810" w:rsidRDefault="00E21693" w:rsidP="00C66AD5">
      <w:pPr>
        <w:ind w:left="720" w:right="309"/>
        <w:jc w:val="both"/>
        <w:rPr>
          <w:rFonts w:cs="Times New Roman"/>
          <w:sz w:val="18"/>
          <w:szCs w:val="18"/>
        </w:rPr>
      </w:pPr>
      <w:r w:rsidRPr="00FC2CFA">
        <w:rPr>
          <w:rFonts w:cs="Times New Roman"/>
          <w:sz w:val="24"/>
          <w:szCs w:val="24"/>
        </w:rPr>
        <w:t xml:space="preserve">Students may be charged for participating in school organised activities, and the schedule below indicates the </w:t>
      </w:r>
      <w:r w:rsidR="00996BF8" w:rsidRPr="00FC2CFA">
        <w:rPr>
          <w:rFonts w:cs="Times New Roman"/>
          <w:sz w:val="24"/>
          <w:szCs w:val="24"/>
        </w:rPr>
        <w:t>maximum</w:t>
      </w:r>
      <w:r w:rsidRPr="00FC2CFA">
        <w:rPr>
          <w:rFonts w:cs="Times New Roman"/>
          <w:sz w:val="24"/>
          <w:szCs w:val="24"/>
        </w:rPr>
        <w:t xml:space="preserve"> cost of anticipated events.  However, these events are not guaranteed</w:t>
      </w:r>
      <w:r w:rsidR="00996BF8" w:rsidRPr="00FC2CFA">
        <w:rPr>
          <w:rFonts w:cs="Times New Roman"/>
          <w:sz w:val="24"/>
          <w:szCs w:val="24"/>
        </w:rPr>
        <w:t xml:space="preserve"> to take place</w:t>
      </w:r>
      <w:r w:rsidRPr="00FC2CFA">
        <w:rPr>
          <w:rFonts w:cs="Times New Roman"/>
          <w:sz w:val="24"/>
          <w:szCs w:val="24"/>
        </w:rPr>
        <w:t>.</w:t>
      </w:r>
      <w:r w:rsidR="00C66AD5" w:rsidRPr="00FC2CFA">
        <w:rPr>
          <w:rFonts w:cs="Times New Roman"/>
          <w:sz w:val="24"/>
          <w:szCs w:val="24"/>
        </w:rPr>
        <w:t xml:space="preserve"> The charges vary across year levels and will only be incurred if your child is involved in the particular activity.  </w:t>
      </w:r>
    </w:p>
    <w:p w14:paraId="4C2D3232" w14:textId="7CEB7A22" w:rsidR="00E21693" w:rsidRPr="009B2810" w:rsidRDefault="00E21693" w:rsidP="00C66AD5">
      <w:pPr>
        <w:spacing w:after="0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137"/>
        <w:gridCol w:w="1276"/>
        <w:gridCol w:w="1276"/>
        <w:gridCol w:w="1276"/>
      </w:tblGrid>
      <w:tr w:rsidR="002C1212" w:rsidRPr="00FC2CFA" w14:paraId="627C5AFD" w14:textId="77777777" w:rsidTr="002C1212">
        <w:tc>
          <w:tcPr>
            <w:tcW w:w="3528" w:type="dxa"/>
            <w:shd w:val="clear" w:color="auto" w:fill="BFBFBF" w:themeFill="background1" w:themeFillShade="BF"/>
          </w:tcPr>
          <w:p w14:paraId="7EBCE346" w14:textId="77777777" w:rsidR="002C1212" w:rsidRPr="00FC2CFA" w:rsidRDefault="002C1212" w:rsidP="00E216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FBFBF" w:themeFill="background1" w:themeFillShade="BF"/>
          </w:tcPr>
          <w:p w14:paraId="2F67F90E" w14:textId="34AE287D" w:rsidR="002C1212" w:rsidRPr="00FC2CFA" w:rsidRDefault="002C1212" w:rsidP="00995C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Kindy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2CA550B" w14:textId="2BB7B318" w:rsidR="002C1212" w:rsidRPr="00FC2CFA" w:rsidRDefault="002C1212" w:rsidP="00995C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PP - Yr3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B066D6F" w14:textId="1B564367" w:rsidR="002C1212" w:rsidRDefault="002C1212" w:rsidP="00995C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Yr4 - Yr5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2F8133" w14:textId="576494A4" w:rsidR="002C1212" w:rsidRPr="00FC2CFA" w:rsidRDefault="002C1212" w:rsidP="00995C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Yr6</w:t>
            </w:r>
          </w:p>
        </w:tc>
      </w:tr>
      <w:tr w:rsidR="002C1212" w:rsidRPr="00FC2CFA" w14:paraId="77350D8D" w14:textId="77777777" w:rsidTr="002C1212">
        <w:tc>
          <w:tcPr>
            <w:tcW w:w="3528" w:type="dxa"/>
          </w:tcPr>
          <w:p w14:paraId="57BB9777" w14:textId="14D67DD8" w:rsidR="002C1212" w:rsidRPr="00FC2CFA" w:rsidRDefault="002C1212" w:rsidP="00E216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2CFA">
              <w:rPr>
                <w:rFonts w:cs="Times New Roman"/>
                <w:sz w:val="24"/>
                <w:szCs w:val="24"/>
              </w:rPr>
              <w:t>Yr</w:t>
            </w:r>
            <w:proofErr w:type="spellEnd"/>
            <w:r w:rsidRPr="00FC2CFA">
              <w:rPr>
                <w:rFonts w:cs="Times New Roman"/>
                <w:sz w:val="24"/>
                <w:szCs w:val="24"/>
              </w:rPr>
              <w:t xml:space="preserve"> 6 Primary School Camp</w:t>
            </w:r>
          </w:p>
        </w:tc>
        <w:tc>
          <w:tcPr>
            <w:tcW w:w="1137" w:type="dxa"/>
          </w:tcPr>
          <w:p w14:paraId="52AE9E39" w14:textId="77777777" w:rsidR="002C1212" w:rsidRPr="00FC2CFA" w:rsidRDefault="002C1212" w:rsidP="00FC2CFA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8E36D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E61CC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74D81" w14:textId="40A13801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650.00</w:t>
            </w:r>
          </w:p>
        </w:tc>
      </w:tr>
      <w:tr w:rsidR="002C1212" w:rsidRPr="00FC2CFA" w14:paraId="7A88E91E" w14:textId="77777777" w:rsidTr="002C1212">
        <w:tc>
          <w:tcPr>
            <w:tcW w:w="3528" w:type="dxa"/>
          </w:tcPr>
          <w:p w14:paraId="4955C332" w14:textId="40179ACE" w:rsidR="002C1212" w:rsidRPr="00FC2CFA" w:rsidRDefault="002C1212" w:rsidP="00E216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2CFA">
              <w:rPr>
                <w:rFonts w:cs="Times New Roman"/>
                <w:sz w:val="24"/>
                <w:szCs w:val="24"/>
              </w:rPr>
              <w:t>Yr</w:t>
            </w:r>
            <w:proofErr w:type="spellEnd"/>
            <w:r w:rsidRPr="00FC2CFA">
              <w:rPr>
                <w:rFonts w:cs="Times New Roman"/>
                <w:sz w:val="24"/>
                <w:szCs w:val="24"/>
              </w:rPr>
              <w:t xml:space="preserve"> 6 Graduation Dinner</w:t>
            </w:r>
          </w:p>
        </w:tc>
        <w:tc>
          <w:tcPr>
            <w:tcW w:w="1137" w:type="dxa"/>
          </w:tcPr>
          <w:p w14:paraId="7A2E416F" w14:textId="77777777" w:rsidR="002C1212" w:rsidRPr="00FC2CFA" w:rsidRDefault="002C1212" w:rsidP="00FC2CFA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12B38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723B5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A3FA8" w14:textId="6B2A8402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$35.00</w:t>
            </w:r>
          </w:p>
        </w:tc>
      </w:tr>
      <w:tr w:rsidR="002C1212" w:rsidRPr="00FC2CFA" w14:paraId="27C64A9A" w14:textId="77777777" w:rsidTr="002C1212">
        <w:tc>
          <w:tcPr>
            <w:tcW w:w="3528" w:type="dxa"/>
          </w:tcPr>
          <w:p w14:paraId="716422F9" w14:textId="2C78AEF4" w:rsidR="002C1212" w:rsidRPr="00FC2CFA" w:rsidRDefault="002C1212" w:rsidP="00E2169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2CFA">
              <w:rPr>
                <w:rFonts w:cs="Times New Roman"/>
                <w:sz w:val="24"/>
                <w:szCs w:val="24"/>
              </w:rPr>
              <w:t>Yr</w:t>
            </w:r>
            <w:proofErr w:type="spellEnd"/>
            <w:r w:rsidRPr="00FC2CFA">
              <w:rPr>
                <w:rFonts w:cs="Times New Roman"/>
                <w:sz w:val="24"/>
                <w:szCs w:val="24"/>
              </w:rPr>
              <w:t xml:space="preserve"> 6 Graduation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2CFA">
              <w:rPr>
                <w:rFonts w:cs="Times New Roman"/>
                <w:sz w:val="24"/>
                <w:szCs w:val="24"/>
              </w:rPr>
              <w:t>Shirt/Keepsake</w:t>
            </w:r>
          </w:p>
        </w:tc>
        <w:tc>
          <w:tcPr>
            <w:tcW w:w="1137" w:type="dxa"/>
          </w:tcPr>
          <w:p w14:paraId="299EAD0F" w14:textId="77777777" w:rsidR="002C1212" w:rsidRPr="00FC2CFA" w:rsidRDefault="002C1212" w:rsidP="00FC2CFA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1E301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5CC42" w14:textId="77777777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B43D6" w14:textId="67C1AEA5" w:rsidR="002C1212" w:rsidRPr="00FC2CFA" w:rsidRDefault="002C1212" w:rsidP="00FC2CFA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FC2CFA">
              <w:rPr>
                <w:rFonts w:cs="Times New Roman"/>
                <w:sz w:val="24"/>
                <w:szCs w:val="24"/>
              </w:rPr>
              <w:t>0.00</w:t>
            </w:r>
          </w:p>
        </w:tc>
      </w:tr>
      <w:tr w:rsidR="002C1212" w:rsidRPr="00FC2CFA" w14:paraId="4D46FB92" w14:textId="77777777" w:rsidTr="002C1212">
        <w:tc>
          <w:tcPr>
            <w:tcW w:w="3528" w:type="dxa"/>
          </w:tcPr>
          <w:p w14:paraId="40FE88C5" w14:textId="0AD16FB1" w:rsidR="002C1212" w:rsidRPr="00FC2CFA" w:rsidRDefault="002C1212" w:rsidP="002C12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Senior Clubs (</w:t>
            </w:r>
            <w:proofErr w:type="spellStart"/>
            <w:r>
              <w:rPr>
                <w:rFonts w:cs="Times New Roman"/>
                <w:sz w:val="24"/>
                <w:szCs w:val="24"/>
              </w:rPr>
              <w:t>Yr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4-6)</w:t>
            </w:r>
          </w:p>
        </w:tc>
        <w:tc>
          <w:tcPr>
            <w:tcW w:w="1137" w:type="dxa"/>
          </w:tcPr>
          <w:p w14:paraId="7FD1D770" w14:textId="77777777" w:rsidR="002C1212" w:rsidRPr="00FC2CFA" w:rsidRDefault="002C1212" w:rsidP="002C1212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2D6C7" w14:textId="77777777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66A23" w14:textId="1FB692B3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$15.00</w:t>
            </w:r>
          </w:p>
        </w:tc>
        <w:tc>
          <w:tcPr>
            <w:tcW w:w="1276" w:type="dxa"/>
          </w:tcPr>
          <w:p w14:paraId="35926C06" w14:textId="3A2695C0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$15.00</w:t>
            </w:r>
          </w:p>
        </w:tc>
      </w:tr>
      <w:tr w:rsidR="002C1212" w:rsidRPr="00FC2CFA" w14:paraId="19896880" w14:textId="77777777" w:rsidTr="002C1212">
        <w:tc>
          <w:tcPr>
            <w:tcW w:w="3528" w:type="dxa"/>
          </w:tcPr>
          <w:p w14:paraId="7D28B1F6" w14:textId="1BE60848" w:rsidR="002C1212" w:rsidRPr="00FC2CFA" w:rsidRDefault="002C1212" w:rsidP="002C1212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In-Term Swimming (PP-</w:t>
            </w:r>
            <w:proofErr w:type="spellStart"/>
            <w:r w:rsidRPr="00FC2CFA">
              <w:rPr>
                <w:rFonts w:cs="Times New Roman"/>
                <w:sz w:val="24"/>
                <w:szCs w:val="24"/>
              </w:rPr>
              <w:t>Yr</w:t>
            </w:r>
            <w:proofErr w:type="spellEnd"/>
            <w:r w:rsidRPr="00FC2CFA">
              <w:rPr>
                <w:rFonts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137" w:type="dxa"/>
          </w:tcPr>
          <w:p w14:paraId="1D40172A" w14:textId="185400B4" w:rsidR="002C1212" w:rsidRPr="00FC2CFA" w:rsidRDefault="002C1212" w:rsidP="002C1212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57635" w14:textId="7137216D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C2CFA">
              <w:rPr>
                <w:rFonts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</w:tcPr>
          <w:p w14:paraId="0674494D" w14:textId="166A82E0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C2CFA">
              <w:rPr>
                <w:rFonts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</w:tcPr>
          <w:p w14:paraId="52CCE566" w14:textId="5289AB0F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C2CFA">
              <w:rPr>
                <w:rFonts w:cs="Times New Roman"/>
                <w:sz w:val="24"/>
                <w:szCs w:val="24"/>
              </w:rPr>
              <w:t>5.00</w:t>
            </w:r>
          </w:p>
        </w:tc>
      </w:tr>
      <w:tr w:rsidR="002C1212" w:rsidRPr="00FC2CFA" w14:paraId="6D9999D8" w14:textId="77777777" w:rsidTr="002C1212">
        <w:tc>
          <w:tcPr>
            <w:tcW w:w="3528" w:type="dxa"/>
          </w:tcPr>
          <w:p w14:paraId="477AC64C" w14:textId="71DD97C7" w:rsidR="002C1212" w:rsidRPr="00FC2CFA" w:rsidRDefault="002C1212" w:rsidP="002C1212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 xml:space="preserve">School Photos </w:t>
            </w:r>
            <w:r w:rsidRPr="00995CDF">
              <w:rPr>
                <w:rFonts w:cs="Times New Roman"/>
                <w:sz w:val="16"/>
                <w:szCs w:val="16"/>
              </w:rPr>
              <w:t>(max. package per student)</w:t>
            </w:r>
          </w:p>
        </w:tc>
        <w:tc>
          <w:tcPr>
            <w:tcW w:w="1137" w:type="dxa"/>
          </w:tcPr>
          <w:p w14:paraId="4C163C9B" w14:textId="280D491D" w:rsidR="002C1212" w:rsidRPr="00FC2CFA" w:rsidRDefault="002C1212" w:rsidP="002C1212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FC2CFA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0C1FEED6" w14:textId="6B0A3F64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FC2CFA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6E494627" w14:textId="0F2B94BC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FC2CFA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146E7C0C" w14:textId="362CC333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FC2CFA">
              <w:rPr>
                <w:rFonts w:cs="Times New Roman"/>
                <w:sz w:val="24"/>
                <w:szCs w:val="24"/>
              </w:rPr>
              <w:t>0.00</w:t>
            </w:r>
          </w:p>
        </w:tc>
      </w:tr>
      <w:tr w:rsidR="002C1212" w:rsidRPr="00FC2CFA" w14:paraId="04FCDB5D" w14:textId="77777777" w:rsidTr="002C1212">
        <w:tc>
          <w:tcPr>
            <w:tcW w:w="3528" w:type="dxa"/>
          </w:tcPr>
          <w:p w14:paraId="626EB5FE" w14:textId="1FBABFD8" w:rsidR="002C1212" w:rsidRPr="00FC2CFA" w:rsidRDefault="002C1212" w:rsidP="002C1212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Incursions/Excursions</w:t>
            </w:r>
          </w:p>
        </w:tc>
        <w:tc>
          <w:tcPr>
            <w:tcW w:w="1137" w:type="dxa"/>
          </w:tcPr>
          <w:p w14:paraId="4C48B18E" w14:textId="7A0DB892" w:rsidR="002C1212" w:rsidRPr="00FC2CFA" w:rsidRDefault="002C1212" w:rsidP="002C1212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$90</w:t>
            </w:r>
            <w:r w:rsidRPr="00FC2CFA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1BD07E16" w14:textId="032ED5A5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$90.00</w:t>
            </w:r>
          </w:p>
        </w:tc>
        <w:tc>
          <w:tcPr>
            <w:tcW w:w="1276" w:type="dxa"/>
          </w:tcPr>
          <w:p w14:paraId="0307746E" w14:textId="15F59D1B" w:rsidR="002C1212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$90.00</w:t>
            </w:r>
          </w:p>
        </w:tc>
        <w:tc>
          <w:tcPr>
            <w:tcW w:w="1276" w:type="dxa"/>
          </w:tcPr>
          <w:p w14:paraId="575C24CE" w14:textId="6F469D25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$90.00</w:t>
            </w:r>
          </w:p>
        </w:tc>
      </w:tr>
      <w:tr w:rsidR="002C1212" w:rsidRPr="00FC2CFA" w14:paraId="12696D79" w14:textId="77777777" w:rsidTr="002C1212">
        <w:tc>
          <w:tcPr>
            <w:tcW w:w="3528" w:type="dxa"/>
          </w:tcPr>
          <w:p w14:paraId="6906BA79" w14:textId="341CD47B" w:rsidR="002C1212" w:rsidRPr="00FC2CFA" w:rsidRDefault="002C1212" w:rsidP="002C1212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Discos and Socials</w:t>
            </w:r>
          </w:p>
        </w:tc>
        <w:tc>
          <w:tcPr>
            <w:tcW w:w="1137" w:type="dxa"/>
          </w:tcPr>
          <w:p w14:paraId="422CB2D0" w14:textId="0D095381" w:rsidR="002C1212" w:rsidRPr="00FC2CFA" w:rsidRDefault="002C1212" w:rsidP="002C1212">
            <w:pPr>
              <w:tabs>
                <w:tab w:val="decimal" w:pos="51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$20.00</w:t>
            </w:r>
          </w:p>
        </w:tc>
        <w:tc>
          <w:tcPr>
            <w:tcW w:w="1276" w:type="dxa"/>
          </w:tcPr>
          <w:p w14:paraId="47D49CE5" w14:textId="36C6C73A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$20.00</w:t>
            </w:r>
          </w:p>
        </w:tc>
        <w:tc>
          <w:tcPr>
            <w:tcW w:w="1276" w:type="dxa"/>
          </w:tcPr>
          <w:p w14:paraId="355E1650" w14:textId="0A98E01D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$20.00</w:t>
            </w:r>
          </w:p>
        </w:tc>
        <w:tc>
          <w:tcPr>
            <w:tcW w:w="1276" w:type="dxa"/>
          </w:tcPr>
          <w:p w14:paraId="3ABA26A5" w14:textId="500A474C" w:rsidR="002C1212" w:rsidRPr="00FC2CFA" w:rsidRDefault="002C1212" w:rsidP="002C1212">
            <w:pPr>
              <w:tabs>
                <w:tab w:val="decimal" w:pos="496"/>
              </w:tabs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$20.00</w:t>
            </w:r>
          </w:p>
        </w:tc>
      </w:tr>
    </w:tbl>
    <w:p w14:paraId="70B95F9D" w14:textId="22235EF2" w:rsidR="00E21693" w:rsidRPr="009B2810" w:rsidRDefault="00E21693" w:rsidP="00E21693">
      <w:pPr>
        <w:spacing w:after="0"/>
        <w:ind w:left="720"/>
        <w:rPr>
          <w:rFonts w:cs="Times New Roman"/>
        </w:rPr>
      </w:pPr>
    </w:p>
    <w:p w14:paraId="513C88C1" w14:textId="77777777" w:rsidR="009B2810" w:rsidRDefault="00996BF8" w:rsidP="00225CE2">
      <w:pPr>
        <w:pStyle w:val="ListParagraph"/>
        <w:spacing w:after="0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 xml:space="preserve">All Payments </w:t>
      </w:r>
      <w:r w:rsidR="00BB3512" w:rsidRPr="00FC2CFA">
        <w:rPr>
          <w:rFonts w:cs="Times New Roman"/>
          <w:sz w:val="24"/>
          <w:szCs w:val="24"/>
        </w:rPr>
        <w:t>of voluntary contributions and the prospective charges paid at the time of the activity can be made payable</w:t>
      </w:r>
      <w:r w:rsidR="00225CE2" w:rsidRPr="00FC2CFA">
        <w:rPr>
          <w:rFonts w:cs="Times New Roman"/>
          <w:sz w:val="24"/>
          <w:szCs w:val="24"/>
        </w:rPr>
        <w:t xml:space="preserve"> by Direct Deposit</w:t>
      </w:r>
      <w:r w:rsidR="00BB3512" w:rsidRPr="00FC2CFA">
        <w:rPr>
          <w:rFonts w:cs="Times New Roman"/>
          <w:sz w:val="24"/>
          <w:szCs w:val="24"/>
        </w:rPr>
        <w:t xml:space="preserve"> to</w:t>
      </w:r>
      <w:r w:rsidR="00225CE2" w:rsidRPr="00FC2CFA">
        <w:rPr>
          <w:rFonts w:cs="Times New Roman"/>
          <w:sz w:val="24"/>
          <w:szCs w:val="24"/>
        </w:rPr>
        <w:t xml:space="preserve">: </w:t>
      </w:r>
    </w:p>
    <w:p w14:paraId="26A088E7" w14:textId="50330B12" w:rsidR="00BB3512" w:rsidRPr="00FC2CFA" w:rsidRDefault="00225CE2" w:rsidP="00225CE2">
      <w:pPr>
        <w:pStyle w:val="ListParagraph"/>
        <w:spacing w:after="0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 xml:space="preserve"> </w:t>
      </w:r>
    </w:p>
    <w:p w14:paraId="1EDAC303" w14:textId="46992D94" w:rsidR="00225CE2" w:rsidRPr="00FC2CFA" w:rsidRDefault="00225CE2" w:rsidP="00BB3512">
      <w:pPr>
        <w:pStyle w:val="ListParagraph"/>
        <w:spacing w:after="0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>O’Connor ESC, BSB: 016-710, Account# 3409-05711</w:t>
      </w:r>
    </w:p>
    <w:p w14:paraId="1BBD9615" w14:textId="71926D07" w:rsidR="00225CE2" w:rsidRPr="00FC2CFA" w:rsidRDefault="00225CE2" w:rsidP="00BB3512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>Please use your child’s surname as</w:t>
      </w:r>
      <w:r w:rsidR="00BB3512" w:rsidRPr="00FC2CFA">
        <w:rPr>
          <w:rFonts w:cs="Times New Roman"/>
          <w:sz w:val="24"/>
          <w:szCs w:val="24"/>
        </w:rPr>
        <w:t xml:space="preserve"> the</w:t>
      </w:r>
      <w:r w:rsidRPr="00FC2CFA">
        <w:rPr>
          <w:rFonts w:cs="Times New Roman"/>
          <w:sz w:val="24"/>
          <w:szCs w:val="24"/>
        </w:rPr>
        <w:t xml:space="preserve"> reference.</w:t>
      </w:r>
    </w:p>
    <w:p w14:paraId="6E11532A" w14:textId="2490321E" w:rsidR="00996BF8" w:rsidRPr="009B2810" w:rsidRDefault="00BB3512" w:rsidP="009B2810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>Please note that we do not have EFTPOS facilities available or keep cash onsite.  Payments made by cash need to be the correct amount.</w:t>
      </w:r>
    </w:p>
    <w:p w14:paraId="183DE86D" w14:textId="77777777" w:rsidR="00225CE2" w:rsidRPr="00FC2CFA" w:rsidRDefault="00225CE2" w:rsidP="00225CE2">
      <w:pPr>
        <w:pStyle w:val="ListParagraph"/>
        <w:spacing w:after="0"/>
        <w:rPr>
          <w:rFonts w:cs="Times New Roman"/>
          <w:sz w:val="24"/>
          <w:szCs w:val="24"/>
        </w:rPr>
      </w:pPr>
    </w:p>
    <w:p w14:paraId="41FE1BE4" w14:textId="0AA2F1ED" w:rsidR="00225CE2" w:rsidRPr="00FC2CFA" w:rsidRDefault="00225CE2" w:rsidP="00225CE2">
      <w:pPr>
        <w:pStyle w:val="ListParagraph"/>
        <w:numPr>
          <w:ilvl w:val="0"/>
          <w:numId w:val="2"/>
        </w:numPr>
        <w:spacing w:after="0"/>
        <w:rPr>
          <w:rFonts w:cs="Times New Roman"/>
          <w:b/>
          <w:bCs/>
          <w:sz w:val="24"/>
          <w:szCs w:val="24"/>
        </w:rPr>
      </w:pPr>
      <w:r w:rsidRPr="00FC2CFA">
        <w:rPr>
          <w:rFonts w:cs="Times New Roman"/>
          <w:b/>
          <w:bCs/>
          <w:sz w:val="24"/>
          <w:szCs w:val="24"/>
        </w:rPr>
        <w:lastRenderedPageBreak/>
        <w:t>202</w:t>
      </w:r>
      <w:r w:rsidR="00FD731F">
        <w:rPr>
          <w:rFonts w:cs="Times New Roman"/>
          <w:b/>
          <w:bCs/>
          <w:sz w:val="24"/>
          <w:szCs w:val="24"/>
        </w:rPr>
        <w:t>4</w:t>
      </w:r>
      <w:r w:rsidRPr="00FC2CFA">
        <w:rPr>
          <w:rFonts w:cs="Times New Roman"/>
          <w:b/>
          <w:bCs/>
          <w:sz w:val="24"/>
          <w:szCs w:val="24"/>
        </w:rPr>
        <w:t xml:space="preserve"> Personal Items List (Booklist)</w:t>
      </w:r>
    </w:p>
    <w:p w14:paraId="5EF32FA0" w14:textId="77777777" w:rsidR="00F90391" w:rsidRPr="00FC2CFA" w:rsidRDefault="00F90391" w:rsidP="00F90391">
      <w:pPr>
        <w:pStyle w:val="BodyText"/>
        <w:ind w:left="720" w:right="309"/>
        <w:jc w:val="both"/>
        <w:rPr>
          <w:rFonts w:asciiTheme="minorHAnsi" w:hAnsiTheme="minorHAnsi"/>
          <w:bCs/>
          <w:sz w:val="24"/>
          <w:szCs w:val="24"/>
        </w:rPr>
      </w:pPr>
      <w:r w:rsidRPr="00FC2CFA">
        <w:rPr>
          <w:rFonts w:asciiTheme="minorHAnsi" w:hAnsiTheme="minorHAnsi"/>
          <w:sz w:val="24"/>
          <w:szCs w:val="24"/>
        </w:rPr>
        <w:t xml:space="preserve">Personal use items are those items that your child will need in his/her possession </w:t>
      </w:r>
      <w:r w:rsidRPr="00FC2CFA">
        <w:rPr>
          <w:rFonts w:asciiTheme="minorHAnsi" w:hAnsiTheme="minorHAnsi"/>
          <w:b/>
          <w:i/>
          <w:sz w:val="24"/>
          <w:szCs w:val="24"/>
        </w:rPr>
        <w:t>each school day</w:t>
      </w:r>
      <w:r w:rsidRPr="00FC2CFA">
        <w:rPr>
          <w:rFonts w:asciiTheme="minorHAnsi" w:hAnsiTheme="minorHAnsi"/>
          <w:sz w:val="24"/>
          <w:szCs w:val="24"/>
        </w:rPr>
        <w:t xml:space="preserve"> in order to maximise participation in the learning program.  It may be necessary to replace some items such as pencils throughout the year.  </w:t>
      </w:r>
      <w:r w:rsidRPr="00FC2CFA">
        <w:rPr>
          <w:rFonts w:asciiTheme="minorHAnsi" w:hAnsiTheme="minorHAnsi"/>
          <w:bCs/>
          <w:sz w:val="24"/>
          <w:szCs w:val="24"/>
        </w:rPr>
        <w:t xml:space="preserve">The personal use items list is included with this note.  Included on the Personal Use Items sheet are other expected items that students will have at school.  This includes a library bag, tissues, etc.  </w:t>
      </w:r>
    </w:p>
    <w:p w14:paraId="5D33430B" w14:textId="624AA106" w:rsidR="00F90391" w:rsidRPr="00FC2CFA" w:rsidRDefault="00F90391" w:rsidP="00F90391">
      <w:pPr>
        <w:pStyle w:val="ListParagraph"/>
        <w:spacing w:after="0"/>
        <w:rPr>
          <w:rFonts w:cs="Times New Roman"/>
          <w:b/>
          <w:bCs/>
          <w:sz w:val="24"/>
          <w:szCs w:val="24"/>
        </w:rPr>
      </w:pPr>
    </w:p>
    <w:p w14:paraId="3FB1F8F2" w14:textId="46D357C8" w:rsidR="00225CE2" w:rsidRPr="00FC2CFA" w:rsidRDefault="00190CC6" w:rsidP="00225CE2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Yr1 – Yr6</w:t>
      </w:r>
    </w:p>
    <w:p w14:paraId="79C4F151" w14:textId="2517EDFC" w:rsidR="00225CE2" w:rsidRPr="00FC2CFA" w:rsidRDefault="00225CE2" w:rsidP="00225CE2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3073"/>
        <w:gridCol w:w="5955"/>
      </w:tblGrid>
      <w:tr w:rsidR="00F90391" w:rsidRPr="00FC2CFA" w14:paraId="59ECF54D" w14:textId="77777777" w:rsidTr="00FD731F">
        <w:tc>
          <w:tcPr>
            <w:tcW w:w="1175" w:type="dxa"/>
            <w:shd w:val="clear" w:color="auto" w:fill="BFBFBF" w:themeFill="background1" w:themeFillShade="BF"/>
          </w:tcPr>
          <w:p w14:paraId="4FD97A78" w14:textId="055F6FDC" w:rsidR="00F90391" w:rsidRPr="00FC2CFA" w:rsidRDefault="00F90391" w:rsidP="00225CE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C2CFA">
              <w:rPr>
                <w:rFonts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073" w:type="dxa"/>
            <w:shd w:val="clear" w:color="auto" w:fill="BFBFBF" w:themeFill="background1" w:themeFillShade="BF"/>
          </w:tcPr>
          <w:p w14:paraId="653C1D64" w14:textId="3C6D3DC8" w:rsidR="00F90391" w:rsidRPr="00FC2CFA" w:rsidRDefault="00F90391" w:rsidP="00225CE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C2CFA">
              <w:rPr>
                <w:rFonts w:cs="Times New Roman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5955" w:type="dxa"/>
            <w:shd w:val="clear" w:color="auto" w:fill="BFBFBF" w:themeFill="background1" w:themeFillShade="BF"/>
          </w:tcPr>
          <w:p w14:paraId="4E407053" w14:textId="6651CD79" w:rsidR="00F90391" w:rsidRPr="00FC2CFA" w:rsidRDefault="00F90391" w:rsidP="00225CE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C2CFA">
              <w:rPr>
                <w:rFonts w:cs="Times New Roman"/>
                <w:b/>
                <w:bCs/>
                <w:sz w:val="24"/>
                <w:szCs w:val="24"/>
              </w:rPr>
              <w:t>Recommended Brand</w:t>
            </w:r>
          </w:p>
        </w:tc>
      </w:tr>
      <w:tr w:rsidR="00F90391" w:rsidRPr="00FC2CFA" w14:paraId="008D122A" w14:textId="77777777" w:rsidTr="00FD731F">
        <w:tc>
          <w:tcPr>
            <w:tcW w:w="1175" w:type="dxa"/>
          </w:tcPr>
          <w:p w14:paraId="728B7D63" w14:textId="1BBE1EC2" w:rsidR="00F90391" w:rsidRPr="00FC2CFA" w:rsidRDefault="00C4201D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14:paraId="6C5626D0" w14:textId="6399A08B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Graphite HB Pencil</w:t>
            </w:r>
          </w:p>
        </w:tc>
        <w:tc>
          <w:tcPr>
            <w:tcW w:w="5955" w:type="dxa"/>
          </w:tcPr>
          <w:p w14:paraId="401BF079" w14:textId="4927AF47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Staedtler HB 130 52 </w:t>
            </w:r>
          </w:p>
        </w:tc>
      </w:tr>
      <w:tr w:rsidR="00F90391" w:rsidRPr="00FC2CFA" w14:paraId="4D9D6030" w14:textId="77777777" w:rsidTr="00FD731F">
        <w:tc>
          <w:tcPr>
            <w:tcW w:w="1175" w:type="dxa"/>
          </w:tcPr>
          <w:p w14:paraId="3F16FDBF" w14:textId="6B6521B5" w:rsidR="00F90391" w:rsidRPr="00FC2CFA" w:rsidRDefault="000C579E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073" w:type="dxa"/>
          </w:tcPr>
          <w:p w14:paraId="701158C8" w14:textId="6A5FAED8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Triangular Colouring Pencils</w:t>
            </w:r>
          </w:p>
        </w:tc>
        <w:tc>
          <w:tcPr>
            <w:tcW w:w="5955" w:type="dxa"/>
          </w:tcPr>
          <w:p w14:paraId="6487ED09" w14:textId="00DC9982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Staedtler Noris Box of 24 triangular</w:t>
            </w:r>
          </w:p>
        </w:tc>
      </w:tr>
      <w:tr w:rsidR="003F5DF5" w:rsidRPr="00FC2CFA" w14:paraId="027CB4B0" w14:textId="77777777" w:rsidTr="00FD731F">
        <w:tc>
          <w:tcPr>
            <w:tcW w:w="1175" w:type="dxa"/>
          </w:tcPr>
          <w:p w14:paraId="197387FA" w14:textId="29F9C62D" w:rsidR="003F5DF5" w:rsidRPr="00FC2CFA" w:rsidRDefault="000C579E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14:paraId="00344915" w14:textId="668A7BF4" w:rsidR="003F5DF5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Coloured </w:t>
            </w:r>
            <w:proofErr w:type="spellStart"/>
            <w:r>
              <w:rPr>
                <w:rFonts w:cs="Times New Roman"/>
                <w:sz w:val="24"/>
                <w:szCs w:val="24"/>
              </w:rPr>
              <w:t>Textas</w:t>
            </w:r>
            <w:proofErr w:type="spellEnd"/>
          </w:p>
        </w:tc>
        <w:tc>
          <w:tcPr>
            <w:tcW w:w="5955" w:type="dxa"/>
          </w:tcPr>
          <w:p w14:paraId="70E45423" w14:textId="37960784" w:rsidR="003F5DF5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Faber-Castell Connector Pens assorted Pack 12</w:t>
            </w:r>
          </w:p>
        </w:tc>
      </w:tr>
      <w:tr w:rsidR="00F90391" w:rsidRPr="00FC2CFA" w14:paraId="4046BE0A" w14:textId="77777777" w:rsidTr="00FD731F">
        <w:tc>
          <w:tcPr>
            <w:tcW w:w="1175" w:type="dxa"/>
          </w:tcPr>
          <w:p w14:paraId="18CB9B8B" w14:textId="375D0F65" w:rsidR="00F90391" w:rsidRPr="00FC2CFA" w:rsidRDefault="00C4201D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14:paraId="561ADCF7" w14:textId="73B6B098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Glue Sticks</w:t>
            </w:r>
          </w:p>
        </w:tc>
        <w:tc>
          <w:tcPr>
            <w:tcW w:w="5955" w:type="dxa"/>
          </w:tcPr>
          <w:p w14:paraId="5F9BD5C8" w14:textId="1A4CFEBD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Marbig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Glue Stick 36G</w:t>
            </w:r>
          </w:p>
        </w:tc>
      </w:tr>
      <w:tr w:rsidR="00F90391" w:rsidRPr="00FC2CFA" w14:paraId="01818D53" w14:textId="77777777" w:rsidTr="00FD731F">
        <w:tc>
          <w:tcPr>
            <w:tcW w:w="1175" w:type="dxa"/>
          </w:tcPr>
          <w:p w14:paraId="62400DFC" w14:textId="35855B36" w:rsidR="00F90391" w:rsidRPr="00FC2CFA" w:rsidRDefault="000C579E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73" w:type="dxa"/>
          </w:tcPr>
          <w:p w14:paraId="4E6571E2" w14:textId="237F3FEA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Youth Scissors</w:t>
            </w:r>
          </w:p>
        </w:tc>
        <w:tc>
          <w:tcPr>
            <w:tcW w:w="5955" w:type="dxa"/>
          </w:tcPr>
          <w:p w14:paraId="24CED62D" w14:textId="5F1ACC34" w:rsidR="00F90391" w:rsidRPr="00FC2CFA" w:rsidRDefault="000C579E" w:rsidP="00225CE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Maped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90391" w:rsidRPr="00FC2CFA" w14:paraId="186F639D" w14:textId="77777777" w:rsidTr="00FD731F">
        <w:tc>
          <w:tcPr>
            <w:tcW w:w="1175" w:type="dxa"/>
          </w:tcPr>
          <w:p w14:paraId="62176099" w14:textId="3FF36B9F" w:rsidR="00F90391" w:rsidRPr="00FC2CFA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14:paraId="35E1B74F" w14:textId="60B5239C" w:rsidR="00F90391" w:rsidRPr="00FC2CFA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Pencil Sharpener</w:t>
            </w:r>
          </w:p>
        </w:tc>
        <w:tc>
          <w:tcPr>
            <w:tcW w:w="5955" w:type="dxa"/>
          </w:tcPr>
          <w:p w14:paraId="2F421BF4" w14:textId="2BBD0AB1" w:rsidR="00F90391" w:rsidRPr="00FC2CFA" w:rsidRDefault="00FD731F" w:rsidP="00225CE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Maped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Shaker 2 Hole Sharpener</w:t>
            </w:r>
          </w:p>
        </w:tc>
      </w:tr>
      <w:tr w:rsidR="00F90391" w:rsidRPr="00FC2CFA" w14:paraId="0AA20AAC" w14:textId="77777777" w:rsidTr="00FD731F">
        <w:tc>
          <w:tcPr>
            <w:tcW w:w="1175" w:type="dxa"/>
          </w:tcPr>
          <w:p w14:paraId="7BF9A294" w14:textId="0E4FE3B9" w:rsidR="00F90391" w:rsidRPr="00FC2CFA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14:paraId="32DF068C" w14:textId="2D2BBF0E" w:rsidR="00F90391" w:rsidRPr="00FC2CFA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Eraser</w:t>
            </w:r>
          </w:p>
        </w:tc>
        <w:tc>
          <w:tcPr>
            <w:tcW w:w="5955" w:type="dxa"/>
          </w:tcPr>
          <w:p w14:paraId="310AE939" w14:textId="69CC8278" w:rsidR="00F90391" w:rsidRPr="00FC2CFA" w:rsidRDefault="00FD731F" w:rsidP="00225CE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Celco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Eraser Large</w:t>
            </w:r>
          </w:p>
        </w:tc>
      </w:tr>
      <w:tr w:rsidR="00FD731F" w:rsidRPr="00FC2CFA" w14:paraId="7C536C22" w14:textId="77777777" w:rsidTr="00FD731F">
        <w:tc>
          <w:tcPr>
            <w:tcW w:w="1175" w:type="dxa"/>
          </w:tcPr>
          <w:p w14:paraId="02C5C683" w14:textId="27684771" w:rsidR="00FD731F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14:paraId="785D429D" w14:textId="35E67E0A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White Board Markers</w:t>
            </w:r>
          </w:p>
        </w:tc>
        <w:tc>
          <w:tcPr>
            <w:tcW w:w="5955" w:type="dxa"/>
          </w:tcPr>
          <w:p w14:paraId="2CD18120" w14:textId="2D02636D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Initiative Whiteboard Markers Bullet Tip Assorted Wallet 4</w:t>
            </w:r>
          </w:p>
        </w:tc>
      </w:tr>
      <w:tr w:rsidR="00FD731F" w:rsidRPr="00FC2CFA" w14:paraId="1960C6EC" w14:textId="77777777" w:rsidTr="00FD731F">
        <w:tc>
          <w:tcPr>
            <w:tcW w:w="1175" w:type="dxa"/>
          </w:tcPr>
          <w:p w14:paraId="120414CE" w14:textId="30BC1C95" w:rsidR="00FD731F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14:paraId="419ED6D6" w14:textId="695B05DF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Exercise Book (48page)</w:t>
            </w:r>
          </w:p>
        </w:tc>
        <w:tc>
          <w:tcPr>
            <w:tcW w:w="5955" w:type="dxa"/>
          </w:tcPr>
          <w:p w14:paraId="05A4ABD5" w14:textId="00EA65CD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Lined</w:t>
            </w:r>
          </w:p>
        </w:tc>
      </w:tr>
      <w:tr w:rsidR="00FD731F" w:rsidRPr="00FC2CFA" w14:paraId="637A9091" w14:textId="77777777" w:rsidTr="00FD731F">
        <w:tc>
          <w:tcPr>
            <w:tcW w:w="1175" w:type="dxa"/>
          </w:tcPr>
          <w:p w14:paraId="778C2203" w14:textId="700905A1" w:rsidR="00FD731F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14:paraId="5601CF64" w14:textId="030922FF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A4 Scrapbooks (64)</w:t>
            </w:r>
          </w:p>
        </w:tc>
        <w:tc>
          <w:tcPr>
            <w:tcW w:w="5955" w:type="dxa"/>
          </w:tcPr>
          <w:p w14:paraId="1E7E0460" w14:textId="17545BEF" w:rsidR="00FD731F" w:rsidRDefault="00C4201D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Blank not lined</w:t>
            </w:r>
          </w:p>
        </w:tc>
      </w:tr>
      <w:tr w:rsidR="001C0E5F" w:rsidRPr="00FC2CFA" w14:paraId="233113AA" w14:textId="77777777" w:rsidTr="00FD731F">
        <w:tc>
          <w:tcPr>
            <w:tcW w:w="1175" w:type="dxa"/>
          </w:tcPr>
          <w:p w14:paraId="53B6DEDF" w14:textId="3AE8FC92" w:rsidR="001C0E5F" w:rsidRDefault="001C0E5F" w:rsidP="001C0E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14:paraId="29910527" w14:textId="172E3D24" w:rsidR="001C0E5F" w:rsidRDefault="001C0E5F" w:rsidP="001C0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White Magic Eraser</w:t>
            </w:r>
          </w:p>
        </w:tc>
        <w:tc>
          <w:tcPr>
            <w:tcW w:w="5955" w:type="dxa"/>
          </w:tcPr>
          <w:p w14:paraId="3B7F7179" w14:textId="63EC4838" w:rsidR="001C0E5F" w:rsidRDefault="001C0E5F" w:rsidP="001C0E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Chux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Magic Eraser 8 pack</w:t>
            </w:r>
          </w:p>
        </w:tc>
      </w:tr>
      <w:tr w:rsidR="00FD731F" w:rsidRPr="00FC2CFA" w14:paraId="0F8DC680" w14:textId="77777777" w:rsidTr="00FD731F">
        <w:tc>
          <w:tcPr>
            <w:tcW w:w="1175" w:type="dxa"/>
          </w:tcPr>
          <w:p w14:paraId="78AE3DDE" w14:textId="4D04E541" w:rsidR="00FD731F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14:paraId="4F8865E8" w14:textId="52E81681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Box of Tissues</w:t>
            </w:r>
          </w:p>
        </w:tc>
        <w:tc>
          <w:tcPr>
            <w:tcW w:w="5955" w:type="dxa"/>
          </w:tcPr>
          <w:p w14:paraId="3EBA63A7" w14:textId="77777777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731F" w:rsidRPr="00FC2CFA" w14:paraId="40C85714" w14:textId="77777777" w:rsidTr="00FD731F">
        <w:tc>
          <w:tcPr>
            <w:tcW w:w="1175" w:type="dxa"/>
          </w:tcPr>
          <w:p w14:paraId="1693C0E2" w14:textId="60C1808B" w:rsidR="00FD731F" w:rsidRDefault="00FD731F" w:rsidP="00F903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14:paraId="3D5B5660" w14:textId="7458471E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Library Bag</w:t>
            </w:r>
          </w:p>
        </w:tc>
        <w:tc>
          <w:tcPr>
            <w:tcW w:w="5955" w:type="dxa"/>
          </w:tcPr>
          <w:p w14:paraId="740D6428" w14:textId="77777777" w:rsidR="00FD731F" w:rsidRDefault="00FD731F" w:rsidP="00225CE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E41" w:rsidRPr="00FC2CFA" w14:paraId="0B116CED" w14:textId="77777777" w:rsidTr="00FD731F">
        <w:tc>
          <w:tcPr>
            <w:tcW w:w="1175" w:type="dxa"/>
          </w:tcPr>
          <w:p w14:paraId="49AE7AAE" w14:textId="01899EF7" w:rsidR="00B42E41" w:rsidRPr="00FC2CFA" w:rsidRDefault="00B42E41" w:rsidP="00B42E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5A5384E" w14:textId="4C5AEEE4" w:rsidR="00B42E41" w:rsidRPr="00FC2CFA" w:rsidRDefault="00B42E41" w:rsidP="00B42E41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Baby wipes</w:t>
            </w:r>
          </w:p>
        </w:tc>
        <w:tc>
          <w:tcPr>
            <w:tcW w:w="5955" w:type="dxa"/>
          </w:tcPr>
          <w:p w14:paraId="6E6DF308" w14:textId="3AF6AB0D" w:rsidR="00B42E41" w:rsidRPr="00FC2CFA" w:rsidRDefault="005B5074" w:rsidP="00B42E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Individual needs basis</w:t>
            </w:r>
          </w:p>
        </w:tc>
      </w:tr>
      <w:tr w:rsidR="00B42E41" w:rsidRPr="00FC2CFA" w14:paraId="115BB365" w14:textId="77777777" w:rsidTr="00FD731F">
        <w:tc>
          <w:tcPr>
            <w:tcW w:w="1175" w:type="dxa"/>
          </w:tcPr>
          <w:p w14:paraId="17F282D2" w14:textId="77777777" w:rsidR="00B42E41" w:rsidRPr="00FC2CFA" w:rsidRDefault="00B42E41" w:rsidP="00B42E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4D9168C3" w14:textId="1CD9A4B3" w:rsidR="00B42E41" w:rsidRPr="00FC2CFA" w:rsidRDefault="00B42E41" w:rsidP="00B42E41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>Nappies</w:t>
            </w:r>
          </w:p>
        </w:tc>
        <w:tc>
          <w:tcPr>
            <w:tcW w:w="5955" w:type="dxa"/>
          </w:tcPr>
          <w:p w14:paraId="5E6CDCB3" w14:textId="164CDFB2" w:rsidR="00B42E41" w:rsidRPr="00FC2CFA" w:rsidRDefault="00B42E41" w:rsidP="00B42E41">
            <w:pPr>
              <w:rPr>
                <w:rFonts w:cs="Times New Roman"/>
                <w:sz w:val="24"/>
                <w:szCs w:val="24"/>
              </w:rPr>
            </w:pPr>
            <w:r w:rsidRPr="00FC2CFA">
              <w:rPr>
                <w:rFonts w:cs="Times New Roman"/>
                <w:sz w:val="24"/>
                <w:szCs w:val="24"/>
              </w:rPr>
              <w:t xml:space="preserve">Individual needs basis </w:t>
            </w:r>
          </w:p>
        </w:tc>
      </w:tr>
    </w:tbl>
    <w:p w14:paraId="382317B7" w14:textId="77777777" w:rsidR="003F5DF5" w:rsidRPr="00FC2CFA" w:rsidRDefault="003F5DF5" w:rsidP="00225CE2">
      <w:pPr>
        <w:spacing w:after="0"/>
        <w:rPr>
          <w:rFonts w:cs="Times New Roman"/>
          <w:sz w:val="24"/>
          <w:szCs w:val="24"/>
        </w:rPr>
      </w:pPr>
    </w:p>
    <w:p w14:paraId="17E015E1" w14:textId="77777777" w:rsidR="003F5DF5" w:rsidRPr="00FC2CFA" w:rsidRDefault="003F5DF5" w:rsidP="00225CE2">
      <w:pPr>
        <w:spacing w:after="0"/>
        <w:rPr>
          <w:rFonts w:cs="Times New Roman"/>
          <w:sz w:val="24"/>
          <w:szCs w:val="24"/>
        </w:rPr>
      </w:pPr>
    </w:p>
    <w:p w14:paraId="0AB40613" w14:textId="77777777" w:rsidR="003F5DF5" w:rsidRPr="00FC2CFA" w:rsidRDefault="003F5DF5" w:rsidP="003F5DF5">
      <w:pPr>
        <w:ind w:right="309"/>
        <w:rPr>
          <w:rFonts w:cs="Times New Roman"/>
          <w:sz w:val="24"/>
          <w:szCs w:val="24"/>
        </w:rPr>
      </w:pPr>
      <w:r w:rsidRPr="00FC2CFA">
        <w:rPr>
          <w:rFonts w:cs="Times New Roman"/>
          <w:sz w:val="24"/>
          <w:szCs w:val="24"/>
        </w:rPr>
        <w:t>Should you have any questions regarding cost or payments please do not hesitate to contact me.</w:t>
      </w:r>
    </w:p>
    <w:p w14:paraId="3759B642" w14:textId="77777777" w:rsidR="003F5DF5" w:rsidRPr="00FC2CFA" w:rsidRDefault="003F5DF5" w:rsidP="003F5DF5">
      <w:pPr>
        <w:ind w:right="309"/>
        <w:jc w:val="both"/>
        <w:rPr>
          <w:rFonts w:cs="Times New Roman"/>
          <w:bCs/>
          <w:sz w:val="24"/>
          <w:szCs w:val="24"/>
        </w:rPr>
      </w:pPr>
    </w:p>
    <w:p w14:paraId="07B1D407" w14:textId="48C59FD4" w:rsidR="003F5DF5" w:rsidRPr="00FC2CFA" w:rsidRDefault="003F5DF5" w:rsidP="003F5DF5">
      <w:pPr>
        <w:ind w:right="309"/>
        <w:jc w:val="both"/>
        <w:rPr>
          <w:rFonts w:cs="Times New Roman"/>
          <w:bCs/>
          <w:sz w:val="24"/>
          <w:szCs w:val="24"/>
        </w:rPr>
      </w:pPr>
      <w:r w:rsidRPr="00FC2CFA">
        <w:rPr>
          <w:rFonts w:cs="Times New Roman"/>
          <w:bCs/>
          <w:sz w:val="24"/>
          <w:szCs w:val="24"/>
        </w:rPr>
        <w:t>Yours sincerely</w:t>
      </w:r>
    </w:p>
    <w:p w14:paraId="609176D5" w14:textId="353C3485" w:rsidR="003F5DF5" w:rsidRPr="00FC2CFA" w:rsidRDefault="003F5DF5" w:rsidP="003F5DF5">
      <w:pPr>
        <w:ind w:right="309"/>
        <w:jc w:val="both"/>
        <w:rPr>
          <w:rFonts w:cs="Times New Roman"/>
          <w:bCs/>
          <w:iCs/>
          <w:sz w:val="24"/>
          <w:szCs w:val="24"/>
        </w:rPr>
      </w:pPr>
    </w:p>
    <w:p w14:paraId="2DF23F98" w14:textId="38E9D178" w:rsidR="003F5DF5" w:rsidRPr="00FC2CFA" w:rsidRDefault="003360FF" w:rsidP="003F5DF5">
      <w:pPr>
        <w:spacing w:after="0"/>
        <w:ind w:right="30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Mandy Stacey</w:t>
      </w:r>
    </w:p>
    <w:p w14:paraId="417E748C" w14:textId="11D89A8F" w:rsidR="003F5DF5" w:rsidRPr="00FC2CFA" w:rsidRDefault="003F5DF5" w:rsidP="003F5DF5">
      <w:pPr>
        <w:spacing w:after="0"/>
        <w:ind w:right="309"/>
        <w:rPr>
          <w:rFonts w:cs="Times New Roman"/>
          <w:bCs/>
          <w:sz w:val="24"/>
          <w:szCs w:val="24"/>
        </w:rPr>
      </w:pPr>
      <w:r w:rsidRPr="00FC2CFA">
        <w:rPr>
          <w:rFonts w:cs="Times New Roman"/>
          <w:bCs/>
          <w:sz w:val="24"/>
          <w:szCs w:val="24"/>
        </w:rPr>
        <w:t>Principal</w:t>
      </w:r>
    </w:p>
    <w:p w14:paraId="3DAE2D20" w14:textId="2D7D6E16" w:rsidR="003F5DF5" w:rsidRPr="00FC2CFA" w:rsidRDefault="003F5DF5" w:rsidP="003F5DF5">
      <w:pPr>
        <w:spacing w:after="0"/>
        <w:ind w:right="309"/>
        <w:rPr>
          <w:rFonts w:cs="Times New Roman"/>
          <w:bCs/>
          <w:sz w:val="24"/>
          <w:szCs w:val="24"/>
        </w:rPr>
      </w:pPr>
      <w:r w:rsidRPr="00FC2CFA">
        <w:rPr>
          <w:rFonts w:cs="Times New Roman"/>
          <w:bCs/>
          <w:sz w:val="24"/>
          <w:szCs w:val="24"/>
        </w:rPr>
        <w:t>O’Connor Education Support Centre</w:t>
      </w:r>
    </w:p>
    <w:p w14:paraId="2B49FFE5" w14:textId="77777777" w:rsidR="003F5DF5" w:rsidRPr="00FC2CFA" w:rsidRDefault="003F5DF5" w:rsidP="003F5DF5">
      <w:pPr>
        <w:ind w:right="309"/>
        <w:rPr>
          <w:rFonts w:cs="Arial"/>
        </w:rPr>
      </w:pPr>
    </w:p>
    <w:p w14:paraId="50EAB048" w14:textId="77777777" w:rsidR="003F5DF5" w:rsidRDefault="003F5DF5" w:rsidP="003F5DF5"/>
    <w:p w14:paraId="7E6309AE" w14:textId="3551A2D2" w:rsidR="00225CE2" w:rsidRPr="00225CE2" w:rsidRDefault="003F5DF5" w:rsidP="00225CE2">
      <w:pPr>
        <w:spacing w:after="0"/>
        <w:rPr>
          <w:rFonts w:ascii="Quicksand" w:hAnsi="Quicksand"/>
          <w:sz w:val="24"/>
          <w:szCs w:val="24"/>
        </w:rPr>
      </w:pPr>
      <w:r>
        <w:rPr>
          <w:rFonts w:ascii="Quicksand" w:hAnsi="Quicksand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75F8DD96" wp14:editId="289E3B64">
            <wp:simplePos x="0" y="0"/>
            <wp:positionH relativeFrom="column">
              <wp:posOffset>-457200</wp:posOffset>
            </wp:positionH>
            <wp:positionV relativeFrom="page">
              <wp:posOffset>9344025</wp:posOffset>
            </wp:positionV>
            <wp:extent cx="7538085" cy="1362075"/>
            <wp:effectExtent l="0" t="0" r="5715" b="9525"/>
            <wp:wrapSquare wrapText="bothSides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CE2" w:rsidRPr="00225CE2" w:rsidSect="00D14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ourier New"/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2E5"/>
    <w:multiLevelType w:val="hybridMultilevel"/>
    <w:tmpl w:val="7CDEC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B63BF"/>
    <w:multiLevelType w:val="hybridMultilevel"/>
    <w:tmpl w:val="DE8C1F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40D4"/>
    <w:multiLevelType w:val="hybridMultilevel"/>
    <w:tmpl w:val="40CAF6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104071">
    <w:abstractNumId w:val="0"/>
  </w:num>
  <w:num w:numId="2" w16cid:durableId="356930312">
    <w:abstractNumId w:val="1"/>
  </w:num>
  <w:num w:numId="3" w16cid:durableId="9124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D5"/>
    <w:rsid w:val="000C579E"/>
    <w:rsid w:val="00190CC6"/>
    <w:rsid w:val="001C0E5F"/>
    <w:rsid w:val="001D5C25"/>
    <w:rsid w:val="00225CE2"/>
    <w:rsid w:val="002C1212"/>
    <w:rsid w:val="003360FF"/>
    <w:rsid w:val="003F5DF5"/>
    <w:rsid w:val="005B5074"/>
    <w:rsid w:val="006C68B5"/>
    <w:rsid w:val="00751A54"/>
    <w:rsid w:val="00851922"/>
    <w:rsid w:val="0089667C"/>
    <w:rsid w:val="00995CDF"/>
    <w:rsid w:val="00996BF8"/>
    <w:rsid w:val="009B2810"/>
    <w:rsid w:val="00B04494"/>
    <w:rsid w:val="00B42E41"/>
    <w:rsid w:val="00BB3512"/>
    <w:rsid w:val="00C4201D"/>
    <w:rsid w:val="00C66AD5"/>
    <w:rsid w:val="00CA2B34"/>
    <w:rsid w:val="00D141D5"/>
    <w:rsid w:val="00D577C0"/>
    <w:rsid w:val="00E21693"/>
    <w:rsid w:val="00E4504E"/>
    <w:rsid w:val="00EE4103"/>
    <w:rsid w:val="00F51870"/>
    <w:rsid w:val="00F90391"/>
    <w:rsid w:val="00FB35FA"/>
    <w:rsid w:val="00FC2CFA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750E"/>
  <w15:chartTrackingRefBased/>
  <w15:docId w15:val="{DD10CFE8-DF24-4C1F-AA53-2943945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25"/>
    <w:pPr>
      <w:ind w:left="720"/>
      <w:contextualSpacing/>
    </w:pPr>
  </w:style>
  <w:style w:type="table" w:styleId="TableGrid">
    <w:name w:val="Table Grid"/>
    <w:basedOn w:val="TableNormal"/>
    <w:uiPriority w:val="39"/>
    <w:rsid w:val="001D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F9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9039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Kimberly [O'Connor Educ Support Centre]</dc:creator>
  <cp:keywords/>
  <dc:description/>
  <cp:lastModifiedBy>NEIL Kimberly [O'Connor Educ Support Centre]</cp:lastModifiedBy>
  <cp:revision>20</cp:revision>
  <cp:lastPrinted>2023-11-13T06:42:00Z</cp:lastPrinted>
  <dcterms:created xsi:type="dcterms:W3CDTF">2022-10-20T06:22:00Z</dcterms:created>
  <dcterms:modified xsi:type="dcterms:W3CDTF">2023-11-14T01:40:00Z</dcterms:modified>
</cp:coreProperties>
</file>